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eastAsia="Times New Roman" w:cs="Times New Roman"/>
          <w:color w:val="000000"/>
          <w:sz w:val="12"/>
          <w:szCs w:val="12"/>
        </w:rPr>
      </w:pPr>
      <w:r>
        <w:rPr>
          <w:rFonts w:eastAsia="Times New Roman" w:cs="Times New Roman" w:ascii="Arial" w:hAnsi="Arial"/>
          <w:color w:val="000000"/>
          <w:sz w:val="12"/>
          <w:szCs w:val="12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</w:rPr>
        <w:t>RESOLUÇÃO CSDP Nº 18</w:t>
      </w:r>
      <w:r>
        <w:rPr>
          <w:rFonts w:eastAsia="Times New Roman" w:cs="Times New Roman" w:ascii="Arial" w:hAnsi="Arial"/>
          <w:b/>
          <w:bCs/>
          <w:color w:val="000000"/>
          <w:sz w:val="24"/>
          <w:szCs w:val="24"/>
        </w:rPr>
        <w:t>5</w:t>
      </w:r>
      <w:r>
        <w:rPr>
          <w:rFonts w:eastAsia="Times New Roman" w:cs="Times New Roman" w:ascii="Arial" w:hAnsi="Arial"/>
          <w:b/>
          <w:bCs/>
          <w:color w:val="000000"/>
          <w:sz w:val="24"/>
          <w:szCs w:val="24"/>
        </w:rPr>
        <w:t>, DE 03 DE ABRIL DE 2017.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4252" w:right="0" w:hanging="0"/>
        <w:jc w:val="both"/>
        <w:rPr/>
      </w:pPr>
      <w:bookmarkStart w:id="0" w:name="__DdeLink__213_441756662"/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</w:rPr>
        <w:t>Dispõe sobre a negativa de atendimento por ser a demanda manifestamente incabível</w:t>
      </w:r>
      <w:bookmarkEnd w:id="0"/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</w:rPr>
        <w:t>.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4252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O CONSELHO SUPERIOR DA DEFENSORIA PÚBLICA DO ESTADO DO PARÁ, no uso de suas atribuições que lhe confere a Lei Complementar nº 054, de 07 de fevereiro de 2006;</w:t>
      </w:r>
    </w:p>
    <w:p>
      <w:pPr>
        <w:pStyle w:val="Normal"/>
        <w:spacing w:lineRule="auto" w:line="240" w:before="0" w:after="0"/>
        <w:ind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</w:rPr>
        <w:t>CONSIDERANDO a necessidade de normatizar a negativa de atendimento por falta de amparo legal da demanda, conforme art. 56, C, da Lei Complementar Estadual 54/06 e 44, XII, da Lei Complementar 80/94;</w:t>
      </w:r>
    </w:p>
    <w:p>
      <w:pPr>
        <w:pStyle w:val="Normal"/>
        <w:spacing w:lineRule="auto" w:line="240" w:before="0" w:after="0"/>
        <w:ind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</w:rPr>
        <w:t>CONSIDERANDO os princípios gerais da Administração Pública, legalidade, impessoalidade, moralidade, publicidade e eficiência, previstos no art. 37, CF/88;</w:t>
      </w:r>
    </w:p>
    <w:p>
      <w:pPr>
        <w:pStyle w:val="Normal"/>
        <w:spacing w:lineRule="auto" w:line="240" w:before="0" w:after="0"/>
        <w:ind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</w:rPr>
        <w:t>CONSIDERANDO a necessidade de motivação dos atos administrativos;</w:t>
      </w:r>
    </w:p>
    <w:p>
      <w:pPr>
        <w:pStyle w:val="Normal"/>
        <w:spacing w:lineRule="auto" w:line="240" w:before="0" w:after="0"/>
        <w:ind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Arial" w:hAnsi="Arial"/>
          <w:color w:val="000000"/>
          <w:sz w:val="24"/>
          <w:szCs w:val="24"/>
        </w:rPr>
        <w:t xml:space="preserve">CONSIDERANDO a deliberação, </w:t>
      </w:r>
      <w:r>
        <w:rPr>
          <w:rFonts w:eastAsia="Times New Roman" w:cs="Times New Roman" w:ascii="Arial" w:hAnsi="Arial"/>
          <w:color w:val="000000"/>
          <w:sz w:val="24"/>
          <w:szCs w:val="24"/>
        </w:rPr>
        <w:t>por maioria de votos,</w:t>
      </w:r>
      <w:r>
        <w:rPr>
          <w:rFonts w:eastAsia="Times New Roman" w:cs="Times New Roman" w:ascii="Arial" w:hAnsi="Arial"/>
          <w:color w:val="000000"/>
          <w:sz w:val="24"/>
          <w:szCs w:val="24"/>
        </w:rPr>
        <w:t xml:space="preserve"> do Egrégio Conselho Superior da Defensoria Pública do Estado na 140ª Sessão Ordinária, realizada no dia 03 de abril de 2017;</w:t>
      </w:r>
    </w:p>
    <w:p>
      <w:pPr>
        <w:pStyle w:val="Normal"/>
        <w:spacing w:lineRule="auto" w:line="240" w:before="0" w:after="0"/>
        <w:ind w:firstLine="1418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Web"/>
        <w:spacing w:lineRule="auto" w:line="240" w:beforeAutospacing="0" w:before="0" w:afterAutospacing="0" w:after="0"/>
        <w:ind w:hanging="0"/>
        <w:jc w:val="both"/>
        <w:rPr/>
      </w:pPr>
      <w:r>
        <w:rPr>
          <w:rFonts w:cs="Arial" w:ascii="Arial" w:hAnsi="Arial"/>
          <w:b w:val="false"/>
          <w:bCs w:val="false"/>
        </w:rPr>
        <w:t>RESOLVE:</w:t>
      </w:r>
    </w:p>
    <w:p>
      <w:pPr>
        <w:pStyle w:val="NormalWeb"/>
        <w:spacing w:lineRule="auto" w:line="240" w:beforeAutospacing="0" w:before="0" w:afterAutospacing="0" w:after="0"/>
        <w:ind w:firstLine="1418"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 xml:space="preserve">Art. 1º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Para fins de negativa de atendimento por falta de amparo legal, entende-se como causa manifestamente incabível as que: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I – não tiverem qualquer fundamento jurídico;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II – violarem a coisa julgada;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III – se verificar a prescrição;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IV – se verificar a decadência;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V – tiverem sido julgadas em bloco para aplicação de tese jurídica em julgamento de casos repetitivos;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VI – contrariarem enunciado de Súmula do Supremo Tribunal Federal ou do Superior Tribunal de Justiça;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VII – contrariarem decisão proferida pelo Supremo Tribunal Federal ou pelo Superior Tribunal de Justiça em julgamento de repercussão geral ou recursos repetitivos;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VIII – contrariarem entendimento firmado em incidente de resolução de demandas repetitivas ou de assunção de competência;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IX – contrariarem Enunciado de Súmula do Tribunal de Justiça sobre direito local.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Parágrafo único. A recusa de patrocínio de ação baseada nas hipóteses dos incisos V, VI, VII, VIII e IX só será admitida se ficar demonstrado pelo defensor público que o caso que nega patrocínio: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I – se ajusta aos fundamentos determinantes das decisões e enunciados que apontar como fundamento para negativa, 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II – que não existe distinção do caso ou superação do entendimento judicial.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Art. 2º Na forma do artigo anterior, quando o Defensor Público entender que o atendimento de um assistido não possui amparo legal, não poderá o mesmo se filiar a corrente jurídica de acordo meramente com sua consciência ou independência funcional, mas, sim, deverá se filiar a corrente jurídica, fundamentada, que melhor atenda aos interesses que seu assistido busca defender.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 xml:space="preserve">Art. </w:t>
      </w: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>3</w:t>
      </w: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 xml:space="preserve">º </w:t>
      </w:r>
      <w:r>
        <w:rPr>
          <w:rFonts w:cs="Times New Roman" w:ascii="Arial" w:hAnsi="Arial"/>
          <w:i w:val="false"/>
          <w:iCs w:val="false"/>
          <w:sz w:val="24"/>
          <w:szCs w:val="24"/>
        </w:rPr>
        <w:t>Esta Resolução entra em vigor na data de sua publicação.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</w:rPr>
        <w:t xml:space="preserve">Sala de reuniões do Conselho Superior da Defensoria Pública do Estado, aos três dias do mês de abril do ano de dois mil e dezessete.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VLADIMIR AUGUSTO DE CARVALHO LOBO E AVELINO KOENIG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Presidente do Conselho, em exercício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Subdefensor Público Geral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Membro Nato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ANTÔNIO CARLOS DE ANDRADE MONTEIRO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Corregedor Geral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Membro Nato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LÉA CRISTINA BAPTISTA DE SIQUEIRA DE VASCONCELOS SERRA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Membro Titular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MARCO AURÉLIO VELLOZO GUTERRES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Membro Titular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FRANCISCO ROBÉRIO CAVALCANTE PINHEIRO FILHO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Membro Titular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WALTER AUGUSTO BARRETO TEIXEIRA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Membro Titular</w:t>
      </w:r>
    </w:p>
    <w:sectPr>
      <w:headerReference w:type="default" r:id="rId2"/>
      <w:type w:val="nextPage"/>
      <w:pgSz w:w="11906" w:h="16838"/>
      <w:pgMar w:left="1701" w:right="1701" w:header="624" w:top="2382" w:footer="0" w:bottom="96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sz w:val="22"/>
        <w:szCs w:val="22"/>
      </w:rPr>
    </w:pPr>
    <w:r>
      <w:rPr/>
      <w:drawing>
        <wp:inline distT="0" distB="0" distL="0" distR="0">
          <wp:extent cx="782320" cy="68770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0"/>
      <w:jc w:val="center"/>
      <w:rPr>
        <w:rFonts w:ascii="Arial" w:hAnsi="Arial"/>
        <w:b/>
        <w:b/>
        <w:bCs/>
        <w:sz w:val="24"/>
        <w:szCs w:val="24"/>
      </w:rPr>
    </w:pPr>
    <w:r>
      <w:rPr>
        <w:rFonts w:ascii="Arial" w:hAnsi="Arial"/>
        <w:b/>
        <w:bCs/>
        <w:sz w:val="22"/>
        <w:szCs w:val="22"/>
      </w:rPr>
      <w:t>ESTADO DO PARÁ</w:t>
    </w:r>
  </w:p>
  <w:p>
    <w:pPr>
      <w:pStyle w:val="Normal"/>
      <w:spacing w:lineRule="auto" w:line="240" w:before="0" w:after="0"/>
      <w:jc w:val="center"/>
      <w:rPr>
        <w:rFonts w:ascii="Arial" w:hAnsi="Arial"/>
        <w:b/>
        <w:b/>
        <w:bCs/>
        <w:sz w:val="24"/>
        <w:szCs w:val="24"/>
      </w:rPr>
    </w:pPr>
    <w:r>
      <w:rPr>
        <w:rFonts w:ascii="Arial" w:hAnsi="Arial"/>
        <w:b/>
        <w:bCs/>
        <w:sz w:val="22"/>
        <w:szCs w:val="22"/>
      </w:rPr>
      <w:t>DEFENSORIA PÚBLICA</w:t>
    </w:r>
  </w:p>
  <w:p>
    <w:pPr>
      <w:pStyle w:val="Ttulo6"/>
      <w:spacing w:lineRule="auto" w:line="240" w:before="0" w:after="0"/>
      <w:jc w:val="center"/>
      <w:rPr/>
    </w:pPr>
    <w:r>
      <w:rPr>
        <w:rFonts w:ascii="Arial" w:hAnsi="Arial"/>
        <w:b/>
        <w:bCs/>
        <w:sz w:val="22"/>
        <w:szCs w:val="22"/>
      </w:rPr>
      <w:t>CONSELHO SUPERIOR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t-BR" w:eastAsia="pt-BR" w:bidi="ar-SA"/>
    </w:rPr>
  </w:style>
  <w:style w:type="paragraph" w:styleId="Ttulo6">
    <w:name w:val="Título 6"/>
    <w:basedOn w:val="Ttulododocumento"/>
    <w:pPr>
      <w:outlineLvl w:val="5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1b1d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b1df6"/>
    <w:rPr>
      <w:vertAlign w:val="superscript"/>
    </w:rPr>
  </w:style>
  <w:style w:type="character" w:styleId="Caracteresdenotaderodap" w:customStyle="1">
    <w:name w:val="Caracteres de nota de rodapé"/>
    <w:qFormat/>
    <w:rPr/>
  </w:style>
  <w:style w:type="character" w:styleId="Ncoradanotaderodap" w:customStyle="1">
    <w:name w:val="Âncora da nota de rodapé"/>
    <w:rPr>
      <w:vertAlign w:val="superscript"/>
    </w:rPr>
  </w:style>
  <w:style w:type="character" w:styleId="CabealhoChar" w:customStyle="1">
    <w:name w:val="Cabeçalho Char"/>
    <w:qFormat/>
    <w:rPr>
      <w:sz w:val="24"/>
    </w:rPr>
  </w:style>
  <w:style w:type="character" w:styleId="AssuntodocomentrioChar" w:customStyle="1">
    <w:name w:val="Assunto do comentário Char"/>
    <w:qFormat/>
    <w:rPr>
      <w:b/>
    </w:rPr>
  </w:style>
  <w:style w:type="character" w:styleId="TextodecomentrioChar" w:customStyle="1">
    <w:name w:val="Texto de comentário Char"/>
    <w:qFormat/>
    <w:rPr/>
  </w:style>
  <w:style w:type="character" w:styleId="Refdecomentrio1" w:customStyle="1">
    <w:name w:val="Ref. de comentário1"/>
    <w:qFormat/>
    <w:rPr>
      <w:sz w:val="16"/>
    </w:rPr>
  </w:style>
  <w:style w:type="character" w:styleId="RecuodecorpodetextoChar" w:customStyle="1">
    <w:name w:val="Recuo de corpo de texto Char"/>
    <w:qFormat/>
    <w:rPr>
      <w:sz w:val="24"/>
    </w:rPr>
  </w:style>
  <w:style w:type="character" w:styleId="Recuodecorpodetexto2Char" w:customStyle="1">
    <w:name w:val="Recuo de corpo de texto 2 Char"/>
    <w:qFormat/>
    <w:rPr>
      <w:sz w:val="24"/>
    </w:rPr>
  </w:style>
  <w:style w:type="character" w:styleId="Appleconvertedspace" w:customStyle="1">
    <w:name w:val="apple-converted-space"/>
    <w:qFormat/>
    <w:rPr/>
  </w:style>
  <w:style w:type="character" w:styleId="CorpodetextoChar" w:customStyle="1">
    <w:name w:val="Corpo de texto Char"/>
    <w:qFormat/>
    <w:rPr>
      <w:rFonts w:ascii="Verdana" w:hAnsi="Verdana" w:eastAsia="Verdana"/>
      <w:sz w:val="22"/>
    </w:rPr>
  </w:style>
  <w:style w:type="character" w:styleId="Yiv620471054appleconvertedspace" w:customStyle="1">
    <w:name w:val="yiv620471054apple-converted-space"/>
    <w:qFormat/>
    <w:rPr/>
  </w:style>
  <w:style w:type="character" w:styleId="Ttulo6Char" w:customStyle="1">
    <w:name w:val="Título 6 Char"/>
    <w:qFormat/>
    <w:rPr>
      <w:rFonts w:eastAsia="Tahoma"/>
      <w:b/>
      <w:sz w:val="32"/>
    </w:rPr>
  </w:style>
  <w:style w:type="character" w:styleId="Ttulo7Char" w:customStyle="1">
    <w:name w:val="Título 7 Char"/>
    <w:qFormat/>
    <w:rPr>
      <w:sz w:val="24"/>
    </w:rPr>
  </w:style>
  <w:style w:type="character" w:styleId="TextodebaloChar" w:customStyle="1">
    <w:name w:val="Texto de balão Char"/>
    <w:qFormat/>
    <w:rPr>
      <w:rFonts w:ascii="Tahoma" w:hAnsi="Tahoma" w:eastAsia="Tahoma"/>
      <w:sz w:val="16"/>
    </w:rPr>
  </w:style>
  <w:style w:type="character" w:styleId="Ttulo2Char" w:customStyle="1">
    <w:name w:val="Título 2 Char"/>
    <w:qFormat/>
    <w:rPr>
      <w:rFonts w:ascii="Cambria" w:hAnsi="Cambria" w:eastAsia="Times New Roman"/>
      <w:b/>
      <w:i/>
      <w:sz w:val="28"/>
    </w:rPr>
  </w:style>
  <w:style w:type="character" w:styleId="Fontepargpadro1" w:customStyle="1">
    <w:name w:val="Fonte parág. padrão1"/>
    <w:qFormat/>
    <w:rPr/>
  </w:style>
  <w:style w:type="character" w:styleId="WW8Num15z8" w:customStyle="1">
    <w:name w:val="WW8Num15z8"/>
    <w:qFormat/>
    <w:rPr/>
  </w:style>
  <w:style w:type="character" w:styleId="WW8Num15z7" w:customStyle="1">
    <w:name w:val="WW8Num15z7"/>
    <w:qFormat/>
    <w:rPr/>
  </w:style>
  <w:style w:type="character" w:styleId="WW8Num15z6" w:customStyle="1">
    <w:name w:val="WW8Num15z6"/>
    <w:qFormat/>
    <w:rPr/>
  </w:style>
  <w:style w:type="character" w:styleId="WW8Num15z5" w:customStyle="1">
    <w:name w:val="WW8Num15z5"/>
    <w:qFormat/>
    <w:rPr/>
  </w:style>
  <w:style w:type="character" w:styleId="WW8Num15z4" w:customStyle="1">
    <w:name w:val="WW8Num15z4"/>
    <w:qFormat/>
    <w:rPr/>
  </w:style>
  <w:style w:type="character" w:styleId="WW8Num15z3" w:customStyle="1">
    <w:name w:val="WW8Num15z3"/>
    <w:qFormat/>
    <w:rPr/>
  </w:style>
  <w:style w:type="character" w:styleId="WW8Num15z2" w:customStyle="1">
    <w:name w:val="WW8Num15z2"/>
    <w:qFormat/>
    <w:rPr/>
  </w:style>
  <w:style w:type="character" w:styleId="WW8Num15z1" w:customStyle="1">
    <w:name w:val="WW8Num15z1"/>
    <w:qFormat/>
    <w:rPr/>
  </w:style>
  <w:style w:type="character" w:styleId="WW8Num15z0" w:customStyle="1">
    <w:name w:val="WW8Num15z0"/>
    <w:qFormat/>
    <w:rPr/>
  </w:style>
  <w:style w:type="character" w:styleId="WW8Num14z8" w:customStyle="1">
    <w:name w:val="WW8Num14z8"/>
    <w:qFormat/>
    <w:rPr/>
  </w:style>
  <w:style w:type="character" w:styleId="WW8Num14z7" w:customStyle="1">
    <w:name w:val="WW8Num14z7"/>
    <w:qFormat/>
    <w:rPr/>
  </w:style>
  <w:style w:type="character" w:styleId="WW8Num14z6" w:customStyle="1">
    <w:name w:val="WW8Num14z6"/>
    <w:qFormat/>
    <w:rPr/>
  </w:style>
  <w:style w:type="character" w:styleId="WW8Num14z5" w:customStyle="1">
    <w:name w:val="WW8Num14z5"/>
    <w:qFormat/>
    <w:rPr/>
  </w:style>
  <w:style w:type="character" w:styleId="WW8Num14z4" w:customStyle="1">
    <w:name w:val="WW8Num14z4"/>
    <w:qFormat/>
    <w:rPr/>
  </w:style>
  <w:style w:type="character" w:styleId="WW8Num14z3" w:customStyle="1">
    <w:name w:val="WW8Num14z3"/>
    <w:qFormat/>
    <w:rPr/>
  </w:style>
  <w:style w:type="character" w:styleId="WW8Num14z2" w:customStyle="1">
    <w:name w:val="WW8Num14z2"/>
    <w:qFormat/>
    <w:rPr/>
  </w:style>
  <w:style w:type="character" w:styleId="WW8Num14z1" w:customStyle="1">
    <w:name w:val="WW8Num14z1"/>
    <w:qFormat/>
    <w:rPr/>
  </w:style>
  <w:style w:type="character" w:styleId="WW8Num14z0" w:customStyle="1">
    <w:name w:val="WW8Num14z0"/>
    <w:qFormat/>
    <w:rPr/>
  </w:style>
  <w:style w:type="character" w:styleId="WW8Num13z8" w:customStyle="1">
    <w:name w:val="WW8Num13z8"/>
    <w:qFormat/>
    <w:rPr/>
  </w:style>
  <w:style w:type="character" w:styleId="WW8Num13z7" w:customStyle="1">
    <w:name w:val="WW8Num13z7"/>
    <w:qFormat/>
    <w:rPr/>
  </w:style>
  <w:style w:type="character" w:styleId="WW8Num13z6" w:customStyle="1">
    <w:name w:val="WW8Num13z6"/>
    <w:qFormat/>
    <w:rPr/>
  </w:style>
  <w:style w:type="character" w:styleId="WW8Num13z5" w:customStyle="1">
    <w:name w:val="WW8Num13z5"/>
    <w:qFormat/>
    <w:rPr/>
  </w:style>
  <w:style w:type="character" w:styleId="WW8Num13z4" w:customStyle="1">
    <w:name w:val="WW8Num13z4"/>
    <w:qFormat/>
    <w:rPr/>
  </w:style>
  <w:style w:type="character" w:styleId="WW8Num13z3" w:customStyle="1">
    <w:name w:val="WW8Num13z3"/>
    <w:qFormat/>
    <w:rPr/>
  </w:style>
  <w:style w:type="character" w:styleId="WW8Num13z2" w:customStyle="1">
    <w:name w:val="WW8Num13z2"/>
    <w:qFormat/>
    <w:rPr/>
  </w:style>
  <w:style w:type="character" w:styleId="WW8Num13z1" w:customStyle="1">
    <w:name w:val="WW8Num13z1"/>
    <w:qFormat/>
    <w:rPr/>
  </w:style>
  <w:style w:type="character" w:styleId="WW8Num13z0" w:customStyle="1">
    <w:name w:val="WW8Num13z0"/>
    <w:qFormat/>
    <w:rPr>
      <w:b/>
    </w:rPr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>
      <w:b/>
      <w:color w:val="000000"/>
    </w:rPr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>
      <w:b/>
    </w:rPr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2" w:customStyle="1">
    <w:name w:val="WW8Num7z2"/>
    <w:qFormat/>
    <w:rPr>
      <w:rFonts w:ascii="Wingdings" w:hAnsi="Wingdings" w:eastAsia="Wingdings"/>
    </w:rPr>
  </w:style>
  <w:style w:type="character" w:styleId="WW8Num7z1" w:customStyle="1">
    <w:name w:val="WW8Num7z1"/>
    <w:qFormat/>
    <w:rPr>
      <w:rFonts w:ascii="Courier New" w:hAnsi="Courier New" w:eastAsia="Courier New"/>
    </w:rPr>
  </w:style>
  <w:style w:type="character" w:styleId="WW8Num7z0" w:customStyle="1">
    <w:name w:val="WW8Num7z0"/>
    <w:qFormat/>
    <w:rPr>
      <w:rFonts w:ascii="Symbol" w:hAnsi="Symbol" w:eastAsia="Symbol"/>
    </w:rPr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>
      <w:b/>
      <w:color w:val="000000"/>
    </w:rPr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ítulo do documento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56ab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qFormat/>
    <w:rsid w:val="001b1df6"/>
    <w:pPr>
      <w:spacing w:lineRule="auto" w:line="240" w:before="0" w:after="0"/>
    </w:pPr>
    <w:rPr>
      <w:sz w:val="20"/>
      <w:szCs w:val="20"/>
    </w:rPr>
  </w:style>
  <w:style w:type="paragraph" w:styleId="Notaderodap" w:customStyle="1">
    <w:name w:val="Nota de rodapé"/>
    <w:basedOn w:val="Normal"/>
    <w:pPr/>
    <w:rPr/>
  </w:style>
  <w:style w:type="paragraph" w:styleId="Cabealho">
    <w:name w:val="Cabeçalho"/>
    <w:basedOn w:val="Normal"/>
    <w:pPr/>
    <w:rPr/>
  </w:style>
  <w:style w:type="paragraph" w:styleId="Annotationsubject">
    <w:name w:val="annotation subjec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"/>
      <w:b/>
      <w:color w:val="000000"/>
      <w:sz w:val="20"/>
      <w:szCs w:val="22"/>
      <w:lang w:val="pt-BR" w:eastAsia="ar-SA" w:bidi="ar-SA"/>
    </w:rPr>
  </w:style>
  <w:style w:type="paragraph" w:styleId="Textodecomentrio1" w:customStyle="1">
    <w:name w:val="Texto de comentário1"/>
    <w:basedOn w:val="Normal"/>
    <w:qFormat/>
    <w:pPr>
      <w:suppressAutoHyphens w:val="true"/>
    </w:pPr>
    <w:rPr>
      <w:rFonts w:ascii="Times New Roman" w:hAnsi="Times New Roman" w:eastAsia="Times New Roman"/>
      <w:color w:val="000000"/>
      <w:sz w:val="20"/>
      <w:lang w:eastAsia="ar-SA"/>
    </w:rPr>
  </w:style>
  <w:style w:type="paragraph" w:styleId="Estilo" w:customStyle="1">
    <w:name w:val="Estilo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4"/>
      <w:szCs w:val="24"/>
      <w:lang w:val="pt-BR" w:eastAsia="ar-SA" w:bidi="ar-SA"/>
    </w:rPr>
  </w:style>
  <w:style w:type="paragraph" w:styleId="Recuodecorpodetexto22" w:customStyle="1">
    <w:name w:val="Recuo de corpo de texto 22"/>
    <w:basedOn w:val="Normal"/>
    <w:qFormat/>
    <w:pPr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/>
      <w:color w:val="000000"/>
      <w:sz w:val="20"/>
      <w:lang w:eastAsia="ar-SA"/>
    </w:rPr>
  </w:style>
  <w:style w:type="paragraph" w:styleId="BodyText2">
    <w:name w:val="Body Text 2"/>
    <w:basedOn w:val="Normal"/>
    <w:qFormat/>
    <w:pPr>
      <w:suppressAutoHyphens w:val="true"/>
      <w:ind w:firstLine="1701"/>
      <w:jc w:val="both"/>
    </w:pPr>
    <w:rPr>
      <w:rFonts w:ascii="Bookman Old Style" w:hAnsi="Bookman Old Style" w:eastAsia="Bookman Old Style"/>
      <w:color w:val="000000"/>
      <w:sz w:val="28"/>
      <w:lang w:eastAsia="ar-SA"/>
    </w:rPr>
  </w:style>
  <w:style w:type="paragraph" w:styleId="Artigo" w:customStyle="1">
    <w:name w:val="artigo"/>
    <w:basedOn w:val="Normal"/>
    <w:qFormat/>
    <w:pPr>
      <w:suppressAutoHyphens w:val="true"/>
      <w:spacing w:before="280" w:after="280"/>
    </w:pPr>
    <w:rPr>
      <w:rFonts w:ascii="Times New Roman" w:hAnsi="Times New Roman" w:eastAsia="Times New Roman"/>
      <w:color w:val="000000"/>
      <w:sz w:val="24"/>
      <w:lang w:eastAsia="ar-SA"/>
    </w:rPr>
  </w:style>
  <w:style w:type="paragraph" w:styleId="Estilo1" w:customStyle="1">
    <w:name w:val="estilo1"/>
    <w:basedOn w:val="Normal"/>
    <w:qFormat/>
    <w:pPr>
      <w:suppressAutoHyphens w:val="true"/>
      <w:spacing w:before="280" w:after="280"/>
    </w:pPr>
    <w:rPr>
      <w:rFonts w:ascii="Times New Roman" w:hAnsi="Times New Roman" w:eastAsia="Times New Roman"/>
      <w:color w:val="000000"/>
      <w:sz w:val="24"/>
      <w:lang w:eastAsia="ar-SA"/>
    </w:rPr>
  </w:style>
  <w:style w:type="paragraph" w:styleId="Estilo10" w:customStyle="1">
    <w:name w:val="estilo10"/>
    <w:basedOn w:val="Normal"/>
    <w:qFormat/>
    <w:pPr>
      <w:suppressAutoHyphens w:val="true"/>
      <w:spacing w:before="280" w:after="280"/>
    </w:pPr>
    <w:rPr>
      <w:rFonts w:ascii="Times New Roman" w:hAnsi="Times New Roman" w:eastAsia="Times New Roman"/>
      <w:color w:val="000000"/>
      <w:sz w:val="24"/>
      <w:lang w:eastAsia="ar-SA"/>
    </w:rPr>
  </w:style>
  <w:style w:type="paragraph" w:styleId="Recuodecorpodetexto21" w:customStyle="1">
    <w:name w:val="Recuo de corpo de texto 21"/>
    <w:basedOn w:val="Normal"/>
    <w:qFormat/>
    <w:pPr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/>
      <w:color w:val="000000"/>
      <w:sz w:val="24"/>
      <w:lang w:eastAsia="ar-SA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Georgia" w:hAnsi="Georgia" w:eastAsia="Georgia" w:cs="Liberation Serif"/>
      <w:color w:val="000000"/>
      <w:sz w:val="24"/>
      <w:szCs w:val="24"/>
      <w:lang w:val="pt-BR" w:eastAsia="ar-SA" w:bidi="ar-SA"/>
    </w:rPr>
  </w:style>
  <w:style w:type="paragraph" w:styleId="Yiv620471054msonormal" w:customStyle="1">
    <w:name w:val="yiv620471054msonormal"/>
    <w:basedOn w:val="Normal"/>
    <w:qFormat/>
    <w:pPr>
      <w:suppressAutoHyphens w:val="true"/>
      <w:spacing w:before="280" w:after="280"/>
    </w:pPr>
    <w:rPr>
      <w:rFonts w:ascii="Times New Roman" w:hAnsi="Times New Roman" w:eastAsia="Times New Roman"/>
      <w:color w:val="000000"/>
      <w:sz w:val="24"/>
      <w:lang w:eastAsia="ar-SA"/>
    </w:rPr>
  </w:style>
  <w:style w:type="paragraph" w:styleId="Yiv868846938msonormal" w:customStyle="1">
    <w:name w:val="yiv868846938msonormal"/>
    <w:basedOn w:val="Normal"/>
    <w:qFormat/>
    <w:pPr>
      <w:suppressAutoHyphens w:val="true"/>
      <w:spacing w:before="280" w:after="280"/>
    </w:pPr>
    <w:rPr>
      <w:rFonts w:ascii="Times New Roman" w:hAnsi="Times New Roman" w:eastAsia="Times New Roman"/>
      <w:color w:val="000000"/>
      <w:sz w:val="24"/>
      <w:lang w:eastAsia="ar-SA"/>
    </w:rPr>
  </w:style>
  <w:style w:type="paragraph" w:styleId="BalloonText">
    <w:name w:val="Balloon Text"/>
    <w:basedOn w:val="Normal"/>
    <w:qFormat/>
    <w:pPr>
      <w:suppressAutoHyphens w:val="true"/>
    </w:pPr>
    <w:rPr>
      <w:rFonts w:ascii="Tahoma" w:hAnsi="Tahoma" w:eastAsia="Tahoma"/>
      <w:color w:val="000000"/>
      <w:sz w:val="16"/>
      <w:lang w:eastAsia="ar-SA"/>
    </w:rPr>
  </w:style>
  <w:style w:type="paragraph" w:styleId="Msonormalcxsplast" w:customStyle="1">
    <w:name w:val="msonormalcxsplast"/>
    <w:basedOn w:val="Normal"/>
    <w:qFormat/>
    <w:pPr>
      <w:suppressAutoHyphens w:val="true"/>
      <w:spacing w:before="280" w:after="280"/>
    </w:pPr>
    <w:rPr>
      <w:rFonts w:ascii="Times New Roman" w:hAnsi="Times New Roman" w:eastAsia="Times New Roman"/>
      <w:color w:val="000000"/>
      <w:sz w:val="24"/>
      <w:lang w:eastAsia="ar-SA"/>
    </w:rPr>
  </w:style>
  <w:style w:type="paragraph" w:styleId="ListParagraph">
    <w:name w:val="List Paragraph"/>
    <w:basedOn w:val="Normal"/>
    <w:qFormat/>
    <w:pPr>
      <w:suppressAutoHyphens w:val="true"/>
      <w:ind w:left="708" w:hanging="0"/>
    </w:pPr>
    <w:rPr>
      <w:rFonts w:ascii="Calibri" w:hAnsi="Calibri" w:eastAsia="Calibri"/>
      <w:color w:val="000000"/>
      <w:lang w:eastAsia="ar-SA"/>
    </w:rPr>
  </w:style>
  <w:style w:type="paragraph" w:styleId="Msonormalcxspmiddle" w:customStyle="1">
    <w:name w:val="msonormalcxspmiddle"/>
    <w:basedOn w:val="Normal"/>
    <w:qFormat/>
    <w:pPr>
      <w:suppressAutoHyphens w:val="true"/>
      <w:spacing w:before="280" w:after="280"/>
    </w:pPr>
    <w:rPr>
      <w:rFonts w:ascii="Times New Roman" w:hAnsi="Times New Roman" w:eastAsia="Times New Roman"/>
      <w:color w:val="000000"/>
      <w:sz w:val="24"/>
      <w:lang w:eastAsia="ar-SA"/>
    </w:rPr>
  </w:style>
  <w:style w:type="paragraph" w:styleId="Western" w:customStyle="1">
    <w:name w:val="western"/>
    <w:basedOn w:val="Normal"/>
    <w:qFormat/>
    <w:pPr>
      <w:suppressAutoHyphens w:val="true"/>
      <w:spacing w:before="280" w:after="280"/>
    </w:pPr>
    <w:rPr>
      <w:rFonts w:ascii="Times New Roman" w:hAnsi="Times New Roman" w:eastAsia="Times New Roman"/>
      <w:color w:val="000000"/>
      <w:sz w:val="24"/>
      <w:lang w:eastAsia="ar-SA"/>
    </w:rPr>
  </w:style>
  <w:style w:type="paragraph" w:styleId="WWLegenda" w:customStyle="1">
    <w:name w:val="WW-Legenda"/>
    <w:basedOn w:val="Normal"/>
    <w:qFormat/>
    <w:pPr>
      <w:widowControl w:val="false"/>
      <w:suppressAutoHyphens w:val="true"/>
      <w:jc w:val="both"/>
    </w:pPr>
    <w:rPr>
      <w:rFonts w:ascii="Times New Roman" w:hAnsi="Times New Roman" w:eastAsia="Tahoma"/>
      <w:b/>
      <w:color w:val="000000"/>
      <w:sz w:val="24"/>
      <w:lang w:eastAsia="ar-SA"/>
    </w:rPr>
  </w:style>
  <w:style w:type="paragraph" w:styleId="Ttulo1" w:customStyle="1">
    <w:name w:val="Título1"/>
    <w:basedOn w:val="Normal"/>
    <w:qFormat/>
    <w:pPr>
      <w:keepNext/>
      <w:suppressAutoHyphens w:val="true"/>
      <w:spacing w:before="240" w:after="120"/>
    </w:pPr>
    <w:rPr>
      <w:rFonts w:ascii="Liberation Sans" w:hAnsi="Liberation Sans" w:eastAsia="Mangal"/>
      <w:color w:val="000000"/>
      <w:sz w:val="28"/>
      <w:lang w:eastAsia="ar-SA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A190C-892E-4E6F-A70B-42CFC6A9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Application>LibreOffice/5.0.6.3$Windows_x86 LibreOffice_project/490fc03b25318460cfc54456516ea2519c11d1aa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2016-09-22T21:23:00Z</dcterms:created>
  <dc:creator>antonio.monteiro</dc:creator>
  <dc:language>pt-BR</dc:language>
  <cp:lastPrinted>2017-05-03T11:25:39Z</cp:lastPrinted>
  <dcterms:modified xsi:type="dcterms:W3CDTF">2017-05-03T11:26:38Z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